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5CDC9972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0EFBF29F" w14:textId="01F102FD" w:rsidR="00EB104E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>„Wykonanie</w:t>
      </w:r>
      <w:r w:rsidRPr="00792010">
        <w:rPr>
          <w:rFonts w:ascii="Lato" w:hAnsi="Lato" w:cs="Lato"/>
          <w:b/>
        </w:rPr>
        <w:t xml:space="preserve"> pełnej dokumentacji projektowo-kosztorysowej </w:t>
      </w:r>
      <w:r w:rsidRPr="00792010">
        <w:rPr>
          <w:rFonts w:ascii="Lato" w:hAnsi="Lato"/>
          <w:b/>
        </w:rPr>
        <w:t xml:space="preserve">wraz z </w:t>
      </w:r>
      <w:r>
        <w:rPr>
          <w:rFonts w:ascii="Lato" w:hAnsi="Lato"/>
          <w:b/>
        </w:rPr>
        <w:t xml:space="preserve">przygotowaniem wniosku o wydanie </w:t>
      </w:r>
      <w:r w:rsidRPr="004A24C9">
        <w:rPr>
          <w:rFonts w:ascii="Lato" w:hAnsi="Lato"/>
          <w:b/>
        </w:rPr>
        <w:t>pozwolenia na budowę</w:t>
      </w:r>
      <w:r>
        <w:rPr>
          <w:rFonts w:ascii="Lato" w:hAnsi="Lato"/>
          <w:b/>
        </w:rPr>
        <w:t xml:space="preserve"> </w:t>
      </w:r>
      <w:r w:rsidRPr="00792010">
        <w:rPr>
          <w:rFonts w:ascii="Lato" w:hAnsi="Lato" w:cs="Lato"/>
          <w:b/>
        </w:rPr>
        <w:t xml:space="preserve">dla inwestycji: </w:t>
      </w:r>
    </w:p>
    <w:p w14:paraId="72976B8A" w14:textId="77777777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792010">
        <w:rPr>
          <w:rFonts w:ascii="Lato" w:hAnsi="Lato" w:cs="Lato"/>
          <w:b/>
        </w:rPr>
        <w:t>Infrastruktura turystyczna przy ścieżce przyr</w:t>
      </w:r>
      <w:r>
        <w:rPr>
          <w:rFonts w:ascii="Lato" w:hAnsi="Lato" w:cs="Lato"/>
          <w:b/>
        </w:rPr>
        <w:t>odniczej „Ptasim szlakiem”</w:t>
      </w:r>
      <w:r w:rsidRPr="00792010">
        <w:rPr>
          <w:rFonts w:ascii="Lato" w:hAnsi="Lato" w:cs="Lato"/>
          <w:b/>
        </w:rPr>
        <w:t xml:space="preserve">: </w:t>
      </w:r>
    </w:p>
    <w:p w14:paraId="36058CA9" w14:textId="77777777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0DF20F3B" w14:textId="0E17401E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”.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” na podstawie art. 2 ust. 1 pkt 1 (tj. </w:t>
      </w:r>
      <w:hyperlink r:id="rId7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8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lastRenderedPageBreak/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6334" w14:textId="77777777" w:rsidR="009605B8" w:rsidRDefault="009605B8" w:rsidP="00780C87">
      <w:r>
        <w:separator/>
      </w:r>
    </w:p>
  </w:endnote>
  <w:endnote w:type="continuationSeparator" w:id="0">
    <w:p w14:paraId="468BBCF6" w14:textId="77777777" w:rsidR="009605B8" w:rsidRDefault="009605B8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8698" w14:textId="77777777" w:rsidR="009605B8" w:rsidRDefault="009605B8" w:rsidP="00780C87">
      <w:r>
        <w:separator/>
      </w:r>
    </w:p>
  </w:footnote>
  <w:footnote w:type="continuationSeparator" w:id="0">
    <w:p w14:paraId="478D5302" w14:textId="77777777" w:rsidR="009605B8" w:rsidRDefault="009605B8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A77" w14:textId="431AE01C" w:rsidR="00780C87" w:rsidRDefault="00780C87" w:rsidP="00D17EDF">
    <w:pPr>
      <w:pStyle w:val="Nagwek"/>
      <w:jc w:val="right"/>
    </w:pPr>
    <w:r>
      <w:t xml:space="preserve">                                              </w:t>
    </w:r>
    <w:r w:rsidR="00144A1A">
      <w:t xml:space="preserve">                 </w:t>
    </w:r>
    <w:r>
      <w:t xml:space="preserve">     </w:t>
    </w:r>
    <w:r w:rsidR="00144A1A">
      <w:t xml:space="preserve">             Załącznik nr </w:t>
    </w:r>
    <w:r w:rsidR="00D17EDF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5686B"/>
    <w:rsid w:val="000F475C"/>
    <w:rsid w:val="00144A1A"/>
    <w:rsid w:val="00291B8B"/>
    <w:rsid w:val="00297178"/>
    <w:rsid w:val="00297ABE"/>
    <w:rsid w:val="00780C87"/>
    <w:rsid w:val="009325D6"/>
    <w:rsid w:val="009605B8"/>
    <w:rsid w:val="00AE20E4"/>
    <w:rsid w:val="00C94538"/>
    <w:rsid w:val="00D17EDF"/>
    <w:rsid w:val="00EB104E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docId w15:val="{91DBC063-55C6-480B-8FF2-8700F62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nujsiewart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2021-08-19T06:42:00Z</cp:lastPrinted>
  <dcterms:created xsi:type="dcterms:W3CDTF">2021-08-19T06:48:00Z</dcterms:created>
  <dcterms:modified xsi:type="dcterms:W3CDTF">2021-08-19T06:48:00Z</dcterms:modified>
</cp:coreProperties>
</file>